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340000" cy="478800"/>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40000" cy="478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Style w:val="Title"/>
        <w:rPr/>
      </w:pPr>
      <w:r w:rsidDel="00000000" w:rsidR="00000000" w:rsidRPr="00000000">
        <w:rPr>
          <w:rtl w:val="0"/>
        </w:rPr>
        <w:t xml:space="preserve">Educational Visits Policy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52"/>
          <w:szCs w:val="52"/>
          <w:u w:val="none"/>
          <w:shd w:fill="auto" w:val="clear"/>
          <w:vertAlign w:val="baseline"/>
        </w:rPr>
      </w:pPr>
      <w:r w:rsidDel="00000000" w:rsidR="00000000" w:rsidRPr="00000000">
        <w:rPr>
          <w:rFonts w:ascii="Arial" w:cs="Arial" w:eastAsia="Arial" w:hAnsi="Arial"/>
          <w:b w:val="1"/>
          <w:i w:val="0"/>
          <w:smallCaps w:val="0"/>
          <w:strike w:val="0"/>
          <w:color w:val="000000"/>
          <w:sz w:val="52"/>
          <w:szCs w:val="52"/>
          <w:u w:val="none"/>
          <w:shd w:fill="auto" w:val="clear"/>
          <w:vertAlign w:val="baseline"/>
          <w:rtl w:val="0"/>
        </w:rPr>
        <w:t xml:space="preserve">SPAIN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D">
      <w:pPr>
        <w:spacing w:after="160" w:line="276" w:lineRule="auto"/>
        <w:jc w:val="center"/>
        <w:rPr>
          <w:rFonts w:ascii="Arial" w:cs="Arial" w:eastAsia="Arial" w:hAnsi="Arial"/>
          <w:b w:val="1"/>
          <w:i w:val="0"/>
          <w:smallCaps w:val="0"/>
          <w:strike w:val="0"/>
          <w:color w:val="000000"/>
          <w:sz w:val="52"/>
          <w:szCs w:val="52"/>
          <w:u w:val="none"/>
          <w:shd w:fill="auto" w:val="clear"/>
          <w:vertAlign w:val="baseline"/>
        </w:rPr>
      </w:pPr>
      <w:r w:rsidDel="00000000" w:rsidR="00000000" w:rsidRPr="00000000">
        <w:rPr>
          <w:b w:val="1"/>
          <w:sz w:val="52"/>
          <w:szCs w:val="52"/>
        </w:rPr>
        <w:drawing>
          <wp:inline distB="114300" distT="114300" distL="114300" distR="114300">
            <wp:extent cx="1180796" cy="1180796"/>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80796" cy="1180796"/>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70c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
          <w:szCs w:val="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numPr>
          <w:ilvl w:val="0"/>
          <w:numId w:val="1"/>
        </w:numPr>
        <w:ind w:left="716" w:hanging="432"/>
        <w:rPr/>
      </w:pPr>
      <w:r w:rsidDel="00000000" w:rsidR="00000000" w:rsidRPr="00000000">
        <w:rPr>
          <w:rtl w:val="0"/>
        </w:rPr>
        <w:t xml:space="preserve">Introduction</w:t>
      </w:r>
    </w:p>
    <w:p w:rsidR="00000000" w:rsidDel="00000000" w:rsidP="00000000" w:rsidRDefault="00000000" w:rsidRPr="00000000" w14:paraId="00000015">
      <w:pPr>
        <w:pStyle w:val="Heading2"/>
        <w:numPr>
          <w:ilvl w:val="1"/>
          <w:numId w:val="1"/>
        </w:numPr>
        <w:ind w:left="718" w:hanging="576"/>
        <w:rPr/>
      </w:pPr>
      <w:r w:rsidDel="00000000" w:rsidR="00000000" w:rsidRPr="00000000">
        <w:rPr>
          <w:rtl w:val="0"/>
        </w:rPr>
        <w:t xml:space="preserve">This policy defines the expectations and intentions for educational visits. It applies to situations where the school has responsibility for children and young people who are taking part in learning activities in an environment that is outside of the classroom. It supports the principle of inclusion.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2"/>
        <w:numPr>
          <w:ilvl w:val="1"/>
          <w:numId w:val="1"/>
        </w:numPr>
        <w:ind w:left="718" w:hanging="576"/>
        <w:rPr/>
      </w:pPr>
      <w:r w:rsidDel="00000000" w:rsidR="00000000" w:rsidRPr="00000000">
        <w:rPr>
          <w:rtl w:val="0"/>
        </w:rPr>
        <w:t xml:space="preserve">This policy applies to all pupils, including those in the early years.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1"/>
        <w:numPr>
          <w:ilvl w:val="0"/>
          <w:numId w:val="1"/>
        </w:numPr>
        <w:ind w:left="716" w:hanging="432"/>
        <w:rPr/>
      </w:pPr>
      <w:r w:rsidDel="00000000" w:rsidR="00000000" w:rsidRPr="00000000">
        <w:rPr>
          <w:rtl w:val="0"/>
        </w:rPr>
        <w:t xml:space="preserve">Policy Statement</w:t>
      </w:r>
    </w:p>
    <w:p w:rsidR="00000000" w:rsidDel="00000000" w:rsidP="00000000" w:rsidRDefault="00000000" w:rsidRPr="00000000" w14:paraId="0000001A">
      <w:pPr>
        <w:pStyle w:val="Heading2"/>
        <w:numPr>
          <w:ilvl w:val="1"/>
          <w:numId w:val="1"/>
        </w:numPr>
        <w:ind w:left="718" w:hanging="576"/>
        <w:rPr/>
      </w:pPr>
      <w:r w:rsidDel="00000000" w:rsidR="00000000" w:rsidRPr="00000000">
        <w:rPr>
          <w:rtl w:val="0"/>
        </w:rPr>
        <w:t xml:space="preserve">All schools which are part of Cognita Schools Ltd (Cognita) in Europe are expected to follow this policy and the ‘Educational Visits Handbook’ document.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2"/>
        <w:numPr>
          <w:ilvl w:val="1"/>
          <w:numId w:val="1"/>
        </w:numPr>
        <w:ind w:left="718" w:hanging="576"/>
        <w:rPr/>
      </w:pPr>
      <w:r w:rsidDel="00000000" w:rsidR="00000000" w:rsidRPr="00000000">
        <w:rPr>
          <w:rtl w:val="0"/>
        </w:rPr>
        <w:t xml:space="preserve">This policy and the Educational Visits Handbook formally adopt the website </w:t>
      </w:r>
      <w:hyperlink r:id="rId9">
        <w:r w:rsidDel="00000000" w:rsidR="00000000" w:rsidRPr="00000000">
          <w:rPr>
            <w:color w:val="0070c0"/>
            <w:u w:val="none"/>
            <w:rtl w:val="0"/>
          </w:rPr>
          <w:t xml:space="preserve">www.oeapng.info</w:t>
        </w:r>
      </w:hyperlink>
      <w:r w:rsidDel="00000000" w:rsidR="00000000" w:rsidRPr="00000000">
        <w:rPr>
          <w:rtl w:val="0"/>
        </w:rPr>
        <w:t xml:space="preserve"> as their source of guidance about Educational Visits.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2"/>
        <w:numPr>
          <w:ilvl w:val="1"/>
          <w:numId w:val="1"/>
        </w:numPr>
        <w:ind w:left="718" w:hanging="576"/>
        <w:rPr/>
      </w:pPr>
      <w:r w:rsidDel="00000000" w:rsidR="00000000" w:rsidRPr="00000000">
        <w:rPr>
          <w:rtl w:val="0"/>
        </w:rPr>
        <w:t xml:space="preserve">Educational visits are valued as an integral part of a Cognita education.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2"/>
        <w:numPr>
          <w:ilvl w:val="1"/>
          <w:numId w:val="1"/>
        </w:numPr>
        <w:ind w:left="718" w:hanging="576"/>
        <w:rPr/>
      </w:pPr>
      <w:r w:rsidDel="00000000" w:rsidR="00000000" w:rsidRPr="00000000">
        <w:rPr>
          <w:rtl w:val="0"/>
        </w:rPr>
        <w:t xml:space="preserve">The Headteacher is responsible for the purposeful and safe provision of educational visits and activities. This includes ensuring that all adults accompanying a visit have appropriate background checks, the staff team are competent and appropriate risk management has been undertaken.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2"/>
        <w:numPr>
          <w:ilvl w:val="1"/>
          <w:numId w:val="1"/>
        </w:numPr>
        <w:ind w:left="718" w:hanging="576"/>
        <w:rPr/>
      </w:pPr>
      <w:r w:rsidDel="00000000" w:rsidR="00000000" w:rsidRPr="00000000">
        <w:rPr>
          <w:rtl w:val="0"/>
        </w:rPr>
        <w:t xml:space="preserve">Delegated duties are given to the Educational Visits Coordinator (EVC) and, where schools have appointed a deputy, the Deputy Educational Visits Coordinator (DEVC) to oversee the school’s Educational Visits, as per the Job Description in Appendix 1 of the Educational Visits Handbook document.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2"/>
        <w:numPr>
          <w:ilvl w:val="1"/>
          <w:numId w:val="1"/>
        </w:numPr>
        <w:ind w:left="718" w:hanging="576"/>
        <w:rPr>
          <w:color w:val="0070c0"/>
          <w:u w:val="none"/>
        </w:rPr>
      </w:pPr>
      <w:r w:rsidDel="00000000" w:rsidR="00000000" w:rsidRPr="00000000">
        <w:rPr>
          <w:rtl w:val="0"/>
        </w:rPr>
        <w:t xml:space="preserve">Delegated duties are given to Visit Leaders to plan and run specific educational visits, as per the Job Description to be found at </w:t>
      </w:r>
      <w:hyperlink r:id="rId10">
        <w:r w:rsidDel="00000000" w:rsidR="00000000" w:rsidRPr="00000000">
          <w:rPr>
            <w:color w:val="0070c0"/>
            <w:u w:val="none"/>
            <w:rtl w:val="0"/>
          </w:rPr>
          <w:t xml:space="preserve">www.oeapng.info</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2"/>
        <w:numPr>
          <w:ilvl w:val="1"/>
          <w:numId w:val="1"/>
        </w:numPr>
        <w:ind w:left="718" w:hanging="576"/>
        <w:rPr/>
      </w:pPr>
      <w:r w:rsidDel="00000000" w:rsidR="00000000" w:rsidRPr="00000000">
        <w:rPr>
          <w:rtl w:val="0"/>
        </w:rPr>
        <w:tab/>
        <w:t xml:space="preserve">UK Headteachers will ensure residential and overseas trips booked are to providers who hold an LOtC Quality Badge. Headteachers for schools in Spain, Italy and Switzerland will ensure the trip provider form is used for all providers.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numPr>
          <w:ilvl w:val="0"/>
          <w:numId w:val="1"/>
        </w:numPr>
        <w:ind w:left="716" w:hanging="432"/>
        <w:rPr/>
      </w:pPr>
      <w:r w:rsidDel="00000000" w:rsidR="00000000" w:rsidRPr="00000000">
        <w:rPr>
          <w:rtl w:val="0"/>
        </w:rPr>
        <w:t xml:space="preserve">Principles</w:t>
      </w:r>
    </w:p>
    <w:p w:rsidR="00000000" w:rsidDel="00000000" w:rsidP="00000000" w:rsidRDefault="00000000" w:rsidRPr="00000000" w14:paraId="00000029">
      <w:pPr>
        <w:pStyle w:val="Heading2"/>
        <w:numPr>
          <w:ilvl w:val="1"/>
          <w:numId w:val="1"/>
        </w:numPr>
        <w:ind w:left="718" w:hanging="576"/>
        <w:rPr/>
      </w:pPr>
      <w:r w:rsidDel="00000000" w:rsidR="00000000" w:rsidRPr="00000000">
        <w:rPr>
          <w:rtl w:val="0"/>
        </w:rPr>
        <w:t xml:space="preserve">Cognita will provide all Headteachers and EVCs with access to relevant EVC training and information necessary for them to carry out their duties safely.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2"/>
        <w:numPr>
          <w:ilvl w:val="1"/>
          <w:numId w:val="1"/>
        </w:numPr>
        <w:ind w:left="718" w:hanging="576"/>
        <w:rPr/>
      </w:pPr>
      <w:r w:rsidDel="00000000" w:rsidR="00000000" w:rsidRPr="00000000">
        <w:rPr>
          <w:rtl w:val="0"/>
        </w:rPr>
        <w:t xml:space="preserve">Headteachers will ensure that their staff are trained appropriately to lead and accompany any trips.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3"/>
        <w:ind w:left="720" w:firstLine="142.00000000000003"/>
        <w:rPr/>
      </w:pPr>
      <w:r w:rsidDel="00000000" w:rsidR="00000000" w:rsidRPr="00000000">
        <w:rPr>
          <w:rtl w:val="0"/>
        </w:rPr>
        <w:t xml:space="preserve">Headteachers will ensure all overseas, residential and adventurous offsite visits are approved on EVOLVE prior to any bookings or payments being made and submitted to Cognita no less than 4 weeks before departure.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3.2.1 </w:t>
        <w:tab/>
        <w:t xml:space="preserve">EVCs will ensure all Local Area Visits are added to the EVOLVE local area visit prior to departure.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2"/>
        <w:numPr>
          <w:ilvl w:val="1"/>
          <w:numId w:val="1"/>
        </w:numPr>
        <w:ind w:left="718" w:hanging="576"/>
        <w:rPr/>
      </w:pPr>
      <w:r w:rsidDel="00000000" w:rsidR="00000000" w:rsidRPr="00000000">
        <w:rPr>
          <w:rtl w:val="0"/>
        </w:rPr>
        <w:t xml:space="preserve">As employer, Cognita will provide employees with access to the relevant EVC or Visit Leader training and information necessary for them to carry out their duties safely.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2"/>
        <w:numPr>
          <w:ilvl w:val="1"/>
          <w:numId w:val="1"/>
        </w:numPr>
        <w:ind w:left="718" w:hanging="576"/>
        <w:rPr/>
      </w:pPr>
      <w:r w:rsidDel="00000000" w:rsidR="00000000" w:rsidRPr="00000000">
        <w:rPr>
          <w:rtl w:val="0"/>
        </w:rPr>
        <w:t xml:space="preserve">Safeguarding is everyone’s responsibility. Any member of staff who wishes to report a potential safeguarding matter during or subsequent to a visit should contact the school’s Child Protection and Wellbeing Coordinator (or Headteacher, if the concern is about an adult). In cases of child protection concerns, this may also involve the member of staff directly contacting the relevant statutory agency, such as the police or social care services, particularly in the case of immediate danger or if a child is at risk of harm, in full accordance with the school’s Safeguarding and Child Protection Policy.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2"/>
        <w:numPr>
          <w:ilvl w:val="1"/>
          <w:numId w:val="1"/>
        </w:numPr>
        <w:ind w:left="718" w:hanging="576"/>
        <w:rPr/>
      </w:pPr>
      <w:r w:rsidDel="00000000" w:rsidR="00000000" w:rsidRPr="00000000">
        <w:rPr>
          <w:rtl w:val="0"/>
        </w:rPr>
        <w:t xml:space="preserve">Visit Leaders must ensure they uphold the highest safeguarding standards and all staff accompanying children on school visits have a duty to provide a safe environment in which children can learn.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Visit Leaders must complete and submit an evaluation form for each visit (excluding Local Area Visits) to the EVC. They must be completed on EVOLVE within 14 days of a visit and any issues arising should be reported to the EVC, Head, CPC or Regional Safeguarding Lead.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20"/>
        <w:gridCol w:w="5508"/>
        <w:tblGridChange w:id="0">
          <w:tblGrid>
            <w:gridCol w:w="4120"/>
            <w:gridCol w:w="5508"/>
          </w:tblGrid>
        </w:tblGridChange>
      </w:tblGrid>
      <w:tr>
        <w:trPr>
          <w:cantSplit w:val="0"/>
          <w:tblHeader w:val="0"/>
        </w:trPr>
        <w:tc>
          <w:tcPr>
            <w:gridSpan w:val="2"/>
          </w:tcPr>
          <w:p w:rsidR="00000000" w:rsidDel="00000000" w:rsidP="00000000" w:rsidRDefault="00000000" w:rsidRPr="00000000" w14:paraId="0000003D">
            <w:pPr>
              <w:rPr>
                <w:b w:val="1"/>
              </w:rPr>
            </w:pPr>
            <w:r w:rsidDel="00000000" w:rsidR="00000000" w:rsidRPr="00000000">
              <w:rPr>
                <w:b w:val="1"/>
                <w:rtl w:val="0"/>
              </w:rPr>
              <w:t xml:space="preserve">Contact names</w:t>
            </w:r>
          </w:p>
        </w:tc>
      </w:tr>
      <w:tr>
        <w:trPr>
          <w:cantSplit w:val="0"/>
          <w:tblHeader w:val="0"/>
        </w:trPr>
        <w:tc>
          <w:tcPr/>
          <w:p w:rsidR="00000000" w:rsidDel="00000000" w:rsidP="00000000" w:rsidRDefault="00000000" w:rsidRPr="00000000" w14:paraId="0000003F">
            <w:pPr>
              <w:rPr>
                <w:highlight w:val="white"/>
              </w:rPr>
            </w:pPr>
            <w:r w:rsidDel="00000000" w:rsidR="00000000" w:rsidRPr="00000000">
              <w:rPr>
                <w:highlight w:val="white"/>
                <w:rtl w:val="0"/>
              </w:rPr>
              <w:t xml:space="preserve">Headteacher </w:t>
            </w:r>
          </w:p>
        </w:tc>
        <w:tc>
          <w:tcPr/>
          <w:p w:rsidR="00000000" w:rsidDel="00000000" w:rsidP="00000000" w:rsidRDefault="00000000" w:rsidRPr="00000000" w14:paraId="00000040">
            <w:pPr>
              <w:rPr/>
            </w:pPr>
            <w:r w:rsidDel="00000000" w:rsidR="00000000" w:rsidRPr="00000000">
              <w:rPr>
                <w:rtl w:val="0"/>
              </w:rPr>
              <w:t xml:space="preserve">Pedro Sampedro</w:t>
            </w:r>
          </w:p>
        </w:tc>
      </w:tr>
      <w:tr>
        <w:trPr>
          <w:cantSplit w:val="0"/>
          <w:tblHeader w:val="0"/>
        </w:trPr>
        <w:tc>
          <w:tcPr/>
          <w:p w:rsidR="00000000" w:rsidDel="00000000" w:rsidP="00000000" w:rsidRDefault="00000000" w:rsidRPr="00000000" w14:paraId="00000041">
            <w:pPr>
              <w:rPr>
                <w:highlight w:val="white"/>
              </w:rPr>
            </w:pPr>
            <w:r w:rsidDel="00000000" w:rsidR="00000000" w:rsidRPr="00000000">
              <w:rPr>
                <w:highlight w:val="white"/>
                <w:rtl w:val="0"/>
              </w:rPr>
              <w:t xml:space="preserve">Educational Visits Co-ordinator (EVC)</w:t>
            </w:r>
          </w:p>
        </w:tc>
        <w:tc>
          <w:tcPr/>
          <w:p w:rsidR="00000000" w:rsidDel="00000000" w:rsidP="00000000" w:rsidRDefault="00000000" w:rsidRPr="00000000" w14:paraId="00000042">
            <w:pPr>
              <w:rPr/>
            </w:pPr>
            <w:r w:rsidDel="00000000" w:rsidR="00000000" w:rsidRPr="00000000">
              <w:rPr>
                <w:rtl w:val="0"/>
              </w:rPr>
              <w:t xml:space="preserve">Aurora Corta</w:t>
            </w:r>
          </w:p>
        </w:tc>
      </w:tr>
      <w:tr>
        <w:trPr>
          <w:cantSplit w:val="0"/>
          <w:tblHeader w:val="0"/>
        </w:trPr>
        <w:tc>
          <w:tcPr/>
          <w:p w:rsidR="00000000" w:rsidDel="00000000" w:rsidP="00000000" w:rsidRDefault="00000000" w:rsidRPr="00000000" w14:paraId="00000043">
            <w:pPr>
              <w:rPr>
                <w:highlight w:val="white"/>
              </w:rPr>
            </w:pPr>
            <w:r w:rsidDel="00000000" w:rsidR="00000000" w:rsidRPr="00000000">
              <w:rPr>
                <w:highlight w:val="white"/>
                <w:rtl w:val="0"/>
              </w:rPr>
              <w:t xml:space="preserve">Cognita Director of Education Europe</w:t>
            </w:r>
          </w:p>
        </w:tc>
        <w:tc>
          <w:tcPr/>
          <w:p w:rsidR="00000000" w:rsidDel="00000000" w:rsidP="00000000" w:rsidRDefault="00000000" w:rsidRPr="00000000" w14:paraId="00000044">
            <w:pPr>
              <w:rPr/>
            </w:pPr>
            <w:r w:rsidDel="00000000" w:rsidR="00000000" w:rsidRPr="00000000">
              <w:rPr>
                <w:rtl w:val="0"/>
              </w:rPr>
            </w:r>
          </w:p>
        </w:tc>
      </w:tr>
      <w:tr>
        <w:trPr>
          <w:cantSplit w:val="0"/>
          <w:tblHeader w:val="0"/>
        </w:trPr>
        <w:tc>
          <w:tcPr/>
          <w:p w:rsidR="00000000" w:rsidDel="00000000" w:rsidP="00000000" w:rsidRDefault="00000000" w:rsidRPr="00000000" w14:paraId="00000045">
            <w:pPr>
              <w:rPr>
                <w:highlight w:val="white"/>
              </w:rPr>
            </w:pPr>
            <w:r w:rsidDel="00000000" w:rsidR="00000000" w:rsidRPr="00000000">
              <w:rPr>
                <w:highlight w:val="white"/>
                <w:rtl w:val="0"/>
              </w:rPr>
              <w:t xml:space="preserve">Child Protection and Wellbeing Coordinator</w:t>
            </w:r>
          </w:p>
        </w:tc>
        <w:tc>
          <w:tcPr/>
          <w:p w:rsidR="00000000" w:rsidDel="00000000" w:rsidP="00000000" w:rsidRDefault="00000000" w:rsidRPr="00000000" w14:paraId="00000046">
            <w:pPr>
              <w:rPr/>
            </w:pPr>
            <w:r w:rsidDel="00000000" w:rsidR="00000000" w:rsidRPr="00000000">
              <w:rPr>
                <w:rtl w:val="0"/>
              </w:rPr>
              <w:t xml:space="preserve">Elena Crespo</w:t>
            </w:r>
          </w:p>
        </w:tc>
      </w:tr>
      <w:tr>
        <w:trPr>
          <w:cantSplit w:val="0"/>
          <w:tblHeader w:val="0"/>
        </w:trPr>
        <w:tc>
          <w:tcPr/>
          <w:p w:rsidR="00000000" w:rsidDel="00000000" w:rsidP="00000000" w:rsidRDefault="00000000" w:rsidRPr="00000000" w14:paraId="00000047">
            <w:pPr>
              <w:rPr>
                <w:highlight w:val="white"/>
              </w:rPr>
            </w:pPr>
            <w:r w:rsidDel="00000000" w:rsidR="00000000" w:rsidRPr="00000000">
              <w:rPr>
                <w:highlight w:val="white"/>
                <w:rtl w:val="0"/>
              </w:rPr>
              <w:t xml:space="preserve">Educational Visits Adviser</w:t>
            </w:r>
          </w:p>
        </w:tc>
        <w:tc>
          <w:tcPr/>
          <w:p w:rsidR="00000000" w:rsidDel="00000000" w:rsidP="00000000" w:rsidRDefault="00000000" w:rsidRPr="00000000" w14:paraId="00000048">
            <w:pPr>
              <w:rPr/>
            </w:pPr>
            <w:r w:rsidDel="00000000" w:rsidR="00000000" w:rsidRPr="00000000">
              <w:rPr>
                <w:rtl w:val="0"/>
              </w:rPr>
              <w:t xml:space="preserve">Jake Wiid – Jake.Wiid@cognita.com</w:t>
            </w:r>
          </w:p>
        </w:tc>
      </w:tr>
    </w:tb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20"/>
        <w:gridCol w:w="5508"/>
        <w:tblGridChange w:id="0">
          <w:tblGrid>
            <w:gridCol w:w="4120"/>
            <w:gridCol w:w="5508"/>
          </w:tblGrid>
        </w:tblGridChange>
      </w:tblGrid>
      <w:tr>
        <w:trPr>
          <w:cantSplit w:val="0"/>
          <w:tblHeader w:val="0"/>
        </w:trPr>
        <w:tc>
          <w:tcPr>
            <w:gridSpan w:val="2"/>
          </w:tcPr>
          <w:p w:rsidR="00000000" w:rsidDel="00000000" w:rsidP="00000000" w:rsidRDefault="00000000" w:rsidRPr="00000000" w14:paraId="0000004A">
            <w:pPr>
              <w:rPr>
                <w:b w:val="1"/>
              </w:rPr>
            </w:pPr>
            <w:r w:rsidDel="00000000" w:rsidR="00000000" w:rsidRPr="00000000">
              <w:rPr>
                <w:b w:val="1"/>
                <w:rtl w:val="0"/>
              </w:rPr>
              <w:t xml:space="preserve">Source of information on educational visits</w:t>
            </w:r>
          </w:p>
        </w:tc>
      </w:tr>
      <w:tr>
        <w:trPr>
          <w:cantSplit w:val="0"/>
          <w:tblHeader w:val="0"/>
        </w:trPr>
        <w:tc>
          <w:tcPr/>
          <w:p w:rsidR="00000000" w:rsidDel="00000000" w:rsidP="00000000" w:rsidRDefault="00000000" w:rsidRPr="00000000" w14:paraId="0000004C">
            <w:pPr>
              <w:rPr/>
            </w:pPr>
            <w:r w:rsidDel="00000000" w:rsidR="00000000" w:rsidRPr="00000000">
              <w:rPr>
                <w:rtl w:val="0"/>
              </w:rPr>
              <w:t xml:space="preserve">Outdoor Education Advisers’ Panel:</w:t>
            </w:r>
          </w:p>
          <w:p w:rsidR="00000000" w:rsidDel="00000000" w:rsidP="00000000" w:rsidRDefault="00000000" w:rsidRPr="00000000" w14:paraId="0000004D">
            <w:pPr>
              <w:rPr/>
            </w:pPr>
            <w:r w:rsidDel="00000000" w:rsidR="00000000" w:rsidRPr="00000000">
              <w:rPr>
                <w:rtl w:val="0"/>
              </w:rPr>
              <w:t xml:space="preserve">National Guidance </w:t>
            </w:r>
          </w:p>
        </w:tc>
        <w:tc>
          <w:tcPr/>
          <w:p w:rsidR="00000000" w:rsidDel="00000000" w:rsidP="00000000" w:rsidRDefault="00000000" w:rsidRPr="00000000" w14:paraId="0000004E">
            <w:pPr>
              <w:rPr/>
            </w:pPr>
            <w:hyperlink r:id="rId11">
              <w:r w:rsidDel="00000000" w:rsidR="00000000" w:rsidRPr="00000000">
                <w:rPr>
                  <w:color w:val="0000ff"/>
                  <w:u w:val="single"/>
                  <w:rtl w:val="0"/>
                </w:rPr>
                <w:t xml:space="preserve">http://oeapng.info/</w:t>
              </w:r>
            </w:hyperlink>
            <w:r w:rsidDel="00000000" w:rsidR="00000000" w:rsidRPr="00000000">
              <w:rPr>
                <w:color w:val="000000"/>
                <w:u w:val="single"/>
                <w:rtl w:val="0"/>
              </w:rPr>
              <w:t xml:space="preserve"> </w:t>
            </w:r>
            <w:r w:rsidDel="00000000" w:rsidR="00000000" w:rsidRPr="00000000">
              <w:rPr>
                <w:rtl w:val="0"/>
              </w:rPr>
              <w:t xml:space="preserve"> </w:t>
            </w:r>
          </w:p>
        </w:tc>
      </w:tr>
    </w:tb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8"/>
        <w:gridCol w:w="35"/>
        <w:gridCol w:w="25"/>
        <w:gridCol w:w="256"/>
        <w:gridCol w:w="5902"/>
        <w:tblGridChange w:id="0">
          <w:tblGrid>
            <w:gridCol w:w="2798"/>
            <w:gridCol w:w="35"/>
            <w:gridCol w:w="25"/>
            <w:gridCol w:w="256"/>
            <w:gridCol w:w="5902"/>
          </w:tblGrid>
        </w:tblGridChange>
      </w:tblGrid>
      <w:tr>
        <w:trPr>
          <w:cantSplit w:val="0"/>
          <w:tblHeader w:val="0"/>
        </w:trPr>
        <w:tc>
          <w:tcPr>
            <w:gridSpan w:val="5"/>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Ownership and consultation</w:t>
            </w:r>
          </w:p>
        </w:tc>
      </w:tr>
      <w:tr>
        <w:trPr>
          <w:cantSplit w:val="0"/>
          <w:tblHeader w:val="0"/>
        </w:trPr>
        <w:tc>
          <w:tcPr>
            <w:gridSpan w:val="4"/>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Sponsor </w:t>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CEO Europe</w:t>
            </w:r>
          </w:p>
        </w:tc>
      </w:tr>
      <w:tr>
        <w:trPr>
          <w:cantSplit w:val="0"/>
          <w:tblHeader w:val="0"/>
        </w:trPr>
        <w:tc>
          <w:tcPr>
            <w:gridSpan w:val="4"/>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Author </w:t>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Jake Wiid Educational Visits Advisor</w:t>
            </w:r>
          </w:p>
        </w:tc>
      </w:tr>
      <w:tr>
        <w:trPr>
          <w:cantSplit w:val="0"/>
          <w:tblHeader w:val="0"/>
        </w:trPr>
        <w:tc>
          <w:tcPr>
            <w:gridSpan w:val="4"/>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Consultation &amp; Specialist advice</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Document application and publication</w:t>
            </w:r>
          </w:p>
        </w:tc>
      </w:tr>
      <w:tr>
        <w:trPr>
          <w:cantSplit w:val="0"/>
          <w:tblHeader w:val="0"/>
        </w:trPr>
        <w:tc>
          <w:tcPr>
            <w:gridSpan w:val="2"/>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England</w:t>
            </w:r>
          </w:p>
        </w:tc>
        <w:tc>
          <w:tcPr>
            <w:gridSpan w:val="3"/>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tc>
      </w:tr>
      <w:tr>
        <w:trPr>
          <w:cantSplit w:val="0"/>
          <w:tblHeader w:val="0"/>
        </w:trPr>
        <w:tc>
          <w:tcPr>
            <w:gridSpan w:val="2"/>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Wales</w:t>
            </w:r>
          </w:p>
        </w:tc>
        <w:tc>
          <w:tcPr>
            <w:gridSpan w:val="3"/>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tc>
      </w:tr>
      <w:tr>
        <w:trPr>
          <w:cantSplit w:val="0"/>
          <w:tblHeader w:val="0"/>
        </w:trPr>
        <w:tc>
          <w:tcPr>
            <w:gridSpan w:val="2"/>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Spain</w:t>
            </w:r>
          </w:p>
        </w:tc>
        <w:tc>
          <w:tcPr>
            <w:gridSpan w:val="3"/>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tc>
      </w:tr>
      <w:tr>
        <w:trPr>
          <w:cantSplit w:val="0"/>
          <w:tblHeader w:val="0"/>
        </w:trPr>
        <w:tc>
          <w:tcPr>
            <w:gridSpan w:val="2"/>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Switzerland</w:t>
            </w:r>
          </w:p>
        </w:tc>
        <w:tc>
          <w:tcPr>
            <w:gridSpan w:val="3"/>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tc>
      </w:tr>
      <w:tr>
        <w:trPr>
          <w:cantSplit w:val="0"/>
          <w:tblHeader w:val="0"/>
        </w:trPr>
        <w:tc>
          <w:tcPr>
            <w:gridSpan w:val="2"/>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Italy</w:t>
            </w:r>
          </w:p>
        </w:tc>
        <w:tc>
          <w:tcPr>
            <w:gridSpan w:val="3"/>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tc>
      </w:tr>
      <w:tr>
        <w:trPr>
          <w:cantSplit w:val="0"/>
          <w:tblHeader w:val="0"/>
        </w:trPr>
        <w:tc>
          <w:tcPr>
            <w:gridSpan w:val="5"/>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Version control</w:t>
            </w:r>
          </w:p>
        </w:tc>
      </w:tr>
      <w:tr>
        <w:trPr>
          <w:cantSplit w:val="0"/>
          <w:tblHeader w:val="0"/>
        </w:trPr>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Current Review Date</w:t>
            </w:r>
          </w:p>
        </w:tc>
        <w:tc>
          <w:tcPr>
            <w:gridSpan w:val="4"/>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September 2023</w:t>
            </w:r>
          </w:p>
        </w:tc>
      </w:tr>
      <w:tr>
        <w:trPr>
          <w:cantSplit w:val="0"/>
          <w:tblHeader w:val="0"/>
        </w:trPr>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Next Review date</w:t>
            </w:r>
          </w:p>
        </w:tc>
        <w:tc>
          <w:tcPr>
            <w:gridSpan w:val="4"/>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September 2024</w:t>
            </w:r>
          </w:p>
        </w:tc>
      </w:tr>
      <w:tr>
        <w:trPr>
          <w:cantSplit w:val="0"/>
          <w:tblHeader w:val="0"/>
        </w:trPr>
        <w:tc>
          <w:tcPr>
            <w:gridSpan w:val="5"/>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Related documentation</w:t>
            </w:r>
          </w:p>
        </w:tc>
      </w:tr>
      <w:tr>
        <w:trPr>
          <w:cantSplit w:val="0"/>
          <w:trHeight w:val="203" w:hRule="atLeast"/>
          <w:tblHeader w:val="0"/>
        </w:trPr>
        <w:tc>
          <w:tcPr>
            <w:gridSpan w:val="3"/>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Related documentation </w:t>
            </w:r>
          </w:p>
        </w:tc>
        <w:tc>
          <w:tcPr>
            <w:gridSpan w:val="2"/>
          </w:tcPr>
          <w:p w:rsidR="00000000" w:rsidDel="00000000" w:rsidP="00000000" w:rsidRDefault="00000000" w:rsidRPr="00000000" w14:paraId="000000B2">
            <w:pPr>
              <w:rPr/>
            </w:pPr>
            <w:r w:rsidDel="00000000" w:rsidR="00000000" w:rsidRPr="00000000">
              <w:rPr>
                <w:rtl w:val="0"/>
              </w:rPr>
              <w:t xml:space="preserve">Educational Visits Handbook</w:t>
            </w:r>
          </w:p>
          <w:p w:rsidR="00000000" w:rsidDel="00000000" w:rsidP="00000000" w:rsidRDefault="00000000" w:rsidRPr="00000000" w14:paraId="000000B3">
            <w:pPr>
              <w:rPr/>
            </w:pPr>
            <w:r w:rsidDel="00000000" w:rsidR="00000000" w:rsidRPr="00000000">
              <w:rPr>
                <w:rtl w:val="0"/>
              </w:rPr>
              <w:t xml:space="preserve">Staff Code of Conduct </w:t>
            </w:r>
          </w:p>
          <w:p w:rsidR="00000000" w:rsidDel="00000000" w:rsidP="00000000" w:rsidRDefault="00000000" w:rsidRPr="00000000" w14:paraId="000000B4">
            <w:pPr>
              <w:rPr/>
            </w:pPr>
            <w:r w:rsidDel="00000000" w:rsidR="00000000" w:rsidRPr="00000000">
              <w:rPr>
                <w:rtl w:val="0"/>
              </w:rPr>
              <w:t xml:space="preserve">Safeguarding and Child Protection Policy </w:t>
            </w:r>
          </w:p>
          <w:p w:rsidR="00000000" w:rsidDel="00000000" w:rsidP="00000000" w:rsidRDefault="00000000" w:rsidRPr="00000000" w14:paraId="000000B5">
            <w:pPr>
              <w:rPr/>
            </w:pPr>
            <w:r w:rsidDel="00000000" w:rsidR="00000000" w:rsidRPr="00000000">
              <w:rPr>
                <w:rtl w:val="0"/>
              </w:rPr>
              <w:t xml:space="preserve">Anti-Bullying Policy</w:t>
            </w:r>
          </w:p>
          <w:p w:rsidR="00000000" w:rsidDel="00000000" w:rsidP="00000000" w:rsidRDefault="00000000" w:rsidRPr="00000000" w14:paraId="000000B6">
            <w:pPr>
              <w:rPr/>
            </w:pPr>
            <w:r w:rsidDel="00000000" w:rsidR="00000000" w:rsidRPr="00000000">
              <w:rPr>
                <w:rtl w:val="0"/>
              </w:rPr>
              <w:t xml:space="preserve">Behaviour Policy</w:t>
            </w:r>
          </w:p>
          <w:p w:rsidR="00000000" w:rsidDel="00000000" w:rsidP="00000000" w:rsidRDefault="00000000" w:rsidRPr="00000000" w14:paraId="000000B7">
            <w:pPr>
              <w:rPr/>
            </w:pPr>
            <w:r w:rsidDel="00000000" w:rsidR="00000000" w:rsidRPr="00000000">
              <w:rPr>
                <w:rtl w:val="0"/>
              </w:rPr>
              <w:t xml:space="preserve">First Aid Policy </w:t>
            </w:r>
          </w:p>
          <w:p w:rsidR="00000000" w:rsidDel="00000000" w:rsidP="00000000" w:rsidRDefault="00000000" w:rsidRPr="00000000" w14:paraId="000000B8">
            <w:pPr>
              <w:rPr/>
            </w:pPr>
            <w:r w:rsidDel="00000000" w:rsidR="00000000" w:rsidRPr="00000000">
              <w:rPr>
                <w:rtl w:val="0"/>
              </w:rPr>
              <w:t xml:space="preserve">Health and Safety Policy</w:t>
            </w:r>
          </w:p>
          <w:p w:rsidR="00000000" w:rsidDel="00000000" w:rsidP="00000000" w:rsidRDefault="00000000" w:rsidRPr="00000000" w14:paraId="000000B9">
            <w:pPr>
              <w:rPr/>
            </w:pPr>
            <w:r w:rsidDel="00000000" w:rsidR="00000000" w:rsidRPr="00000000">
              <w:rPr>
                <w:rtl w:val="0"/>
              </w:rPr>
              <w:t xml:space="preserve">Health and Safety Handbook</w:t>
            </w:r>
          </w:p>
          <w:p w:rsidR="00000000" w:rsidDel="00000000" w:rsidP="00000000" w:rsidRDefault="00000000" w:rsidRPr="00000000" w14:paraId="000000BA">
            <w:pPr>
              <w:rPr/>
            </w:pPr>
            <w:r w:rsidDel="00000000" w:rsidR="00000000" w:rsidRPr="00000000">
              <w:rPr>
                <w:rtl w:val="0"/>
              </w:rPr>
              <w:t xml:space="preserve">SCR and Vetting Checks</w:t>
            </w:r>
          </w:p>
          <w:p w:rsidR="00000000" w:rsidDel="00000000" w:rsidP="00000000" w:rsidRDefault="00000000" w:rsidRPr="00000000" w14:paraId="000000BB">
            <w:pPr>
              <w:rPr/>
            </w:pPr>
            <w:r w:rsidDel="00000000" w:rsidR="00000000" w:rsidRPr="00000000">
              <w:rPr>
                <w:rtl w:val="0"/>
              </w:rPr>
              <w:t xml:space="preserve">Post-Trip Evaluation Form (Evolve)</w:t>
            </w:r>
          </w:p>
          <w:p w:rsidR="00000000" w:rsidDel="00000000" w:rsidP="00000000" w:rsidRDefault="00000000" w:rsidRPr="00000000" w14:paraId="000000BC">
            <w:pPr>
              <w:rPr/>
            </w:pPr>
            <w:r w:rsidDel="00000000" w:rsidR="00000000" w:rsidRPr="00000000">
              <w:rPr>
                <w:rtl w:val="0"/>
              </w:rPr>
              <w:t xml:space="preserve">Risk Assessment Policy</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Protection Policy</w:t>
            </w:r>
          </w:p>
        </w:tc>
      </w:tr>
    </w:tb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12" w:type="default"/>
      <w:footerReference r:id="rId13" w:type="default"/>
      <w:footerReference r:id="rId14" w:type="first"/>
      <w:pgSz w:h="16838" w:w="11906" w:orient="portrait"/>
      <w:pgMar w:bottom="1440" w:top="1440" w:left="1134" w:right="1134" w:header="709" w:footer="3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ab/>
      <w:tab/>
      <w:t xml:space="preserve">September 2023</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80808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60" w:before="0" w:line="240" w:lineRule="auto"/>
      <w:ind w:left="-1260" w:right="-1228" w:firstLine="0"/>
      <w:jc w:val="center"/>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2</w:t>
    </w:r>
    <w:r w:rsidDel="00000000" w:rsidR="00000000" w:rsidRPr="00000000">
      <w:rPr>
        <w:rFonts w:ascii="Arial" w:cs="Arial" w:eastAsia="Arial" w:hAnsi="Arial"/>
        <w:b w:val="0"/>
        <w:i w:val="0"/>
        <w:smallCaps w:val="0"/>
        <w:strike w:val="0"/>
        <w:color w:val="808080"/>
        <w:sz w:val="14"/>
        <w:szCs w:val="14"/>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 Floor, 41-42 Eastcastle Street, London W1W 8DY, UK T: +44 (0) 20 7636 8444, </w:t>
    </w:r>
    <w:hyperlink r:id="rId1">
      <w:r w:rsidDel="00000000" w:rsidR="00000000" w:rsidRPr="00000000">
        <w:rPr>
          <w:rFonts w:ascii="Arial" w:cs="Arial" w:eastAsia="Arial" w:hAnsi="Arial"/>
          <w:b w:val="0"/>
          <w:i w:val="0"/>
          <w:smallCaps w:val="0"/>
          <w:strike w:val="0"/>
          <w:color w:val="808080"/>
          <w:sz w:val="14"/>
          <w:szCs w:val="14"/>
          <w:u w:val="single"/>
          <w:shd w:fill="auto" w:val="clear"/>
          <w:vertAlign w:val="baseline"/>
          <w:rtl w:val="0"/>
        </w:rPr>
        <w:t xml:space="preserve">www.cognita.com</w:t>
      </w:r>
    </w:hyperlink>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80" w:right="-1216" w:firstLine="0"/>
      <w:jc w:val="center"/>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Registered in England Cognita Limited No 5280910 Registered Office: Seebeck House, One Seebeck Place, Knowlhill, Milton Keynes MK5 8FR</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80808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Educational Visits Policy</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16" w:hanging="432.0000000000001"/>
      </w:pPr>
      <w:rPr/>
    </w:lvl>
    <w:lvl w:ilvl="1">
      <w:start w:val="1"/>
      <w:numFmt w:val="decimal"/>
      <w:lvlText w:val="%1.%2"/>
      <w:lvlJc w:val="left"/>
      <w:pPr>
        <w:ind w:left="718" w:hanging="576"/>
      </w:pPr>
      <w:rPr>
        <w:b w:val="0"/>
        <w:i w:val="0"/>
        <w:color w:val="000000"/>
        <w:sz w:val="22"/>
        <w:szCs w:val="22"/>
      </w:rPr>
    </w:lvl>
    <w:lvl w:ilvl="2">
      <w:start w:val="1"/>
      <w:numFmt w:val="decimal"/>
      <w:lvlText w:val="%1.%2.%3"/>
      <w:lvlJc w:val="left"/>
      <w:pPr>
        <w:ind w:left="1003" w:hanging="720"/>
      </w:pPr>
      <w:rPr>
        <w:color w:val="000000"/>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578"/>
      <w:jc w:val="both"/>
    </w:pPr>
    <w:rPr>
      <w:rFonts w:ascii="Arial" w:cs="Arial" w:eastAsia="Arial" w:hAnsi="Arial"/>
      <w:b w:val="1"/>
      <w:i w:val="0"/>
      <w:smallCaps w:val="0"/>
      <w:strike w:val="0"/>
      <w:color w:val="006eb6"/>
      <w:sz w:val="22"/>
      <w:szCs w:val="2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578"/>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578"/>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spacing w:before="200" w:lineRule="auto"/>
      <w:ind w:left="864" w:hanging="864"/>
    </w:pPr>
    <w:rPr>
      <w:rFonts w:ascii="Arial" w:cs="Arial" w:eastAsia="Arial" w:hAnsi="Arial"/>
      <w:b w:val="1"/>
      <w:i w:val="1"/>
      <w:color w:val="006eb6"/>
    </w:rPr>
  </w:style>
  <w:style w:type="paragraph" w:styleId="Heading5">
    <w:name w:val="heading 5"/>
    <w:basedOn w:val="Normal"/>
    <w:next w:val="Normal"/>
    <w:pPr>
      <w:keepNext w:val="1"/>
      <w:keepLines w:val="1"/>
      <w:spacing w:before="200" w:lineRule="auto"/>
      <w:ind w:left="1008" w:hanging="1008"/>
    </w:pPr>
    <w:rPr>
      <w:rFonts w:ascii="Arial" w:cs="Arial" w:eastAsia="Arial" w:hAnsi="Arial"/>
      <w:color w:val="243f60"/>
    </w:rPr>
  </w:style>
  <w:style w:type="paragraph" w:styleId="Heading6">
    <w:name w:val="heading 6"/>
    <w:basedOn w:val="Normal"/>
    <w:next w:val="Normal"/>
    <w:pPr>
      <w:keepNext w:val="1"/>
      <w:keepLines w:val="1"/>
      <w:spacing w:before="200" w:lineRule="auto"/>
      <w:ind w:left="1152" w:hanging="1152"/>
    </w:pPr>
    <w:rPr>
      <w:rFonts w:ascii="Arial" w:cs="Arial" w:eastAsia="Arial" w:hAnsi="Arial"/>
      <w:i w:val="1"/>
      <w:color w:val="243f6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Arial" w:cs="Arial" w:eastAsia="Arial" w:hAnsi="Arial"/>
      <w:b w:val="1"/>
      <w:i w:val="0"/>
      <w:smallCaps w:val="0"/>
      <w:strike w:val="0"/>
      <w:color w:val="000000"/>
      <w:sz w:val="52"/>
      <w:szCs w:val="52"/>
      <w:u w:val="none"/>
      <w:shd w:fill="auto" w:val="clear"/>
      <w:vertAlign w:val="baseline"/>
    </w:rPr>
  </w:style>
  <w:style w:type="paragraph" w:styleId="Normal" w:default="1">
    <w:name w:val="Normal"/>
    <w:next w:val="NoSpacing"/>
    <w:qFormat w:val="1"/>
    <w:rsid w:val="005B3D8D"/>
    <w:pPr>
      <w:jc w:val="both"/>
    </w:pPr>
    <w:rPr>
      <w:rFonts w:asciiTheme="minorHAnsi" w:hAnsiTheme="minorHAnsi"/>
      <w:sz w:val="22"/>
      <w:szCs w:val="22"/>
    </w:rPr>
  </w:style>
  <w:style w:type="paragraph" w:styleId="Heading1">
    <w:name w:val="heading 1"/>
    <w:basedOn w:val="NoSpacing"/>
    <w:next w:val="NoSpacing"/>
    <w:link w:val="Heading1Char"/>
    <w:uiPriority w:val="9"/>
    <w:qFormat w:val="1"/>
    <w:rsid w:val="00172B39"/>
    <w:pPr>
      <w:keepNext w:val="1"/>
      <w:keepLines w:val="1"/>
      <w:numPr>
        <w:numId w:val="1"/>
      </w:numPr>
      <w:ind w:left="720" w:hanging="578"/>
      <w:outlineLvl w:val="0"/>
    </w:pPr>
    <w:rPr>
      <w:rFonts w:asciiTheme="majorHAnsi" w:hAnsiTheme="majorHAnsi"/>
      <w:b w:val="1"/>
      <w:bCs w:val="1"/>
      <w:color w:val="006eb6"/>
      <w:szCs w:val="28"/>
    </w:rPr>
  </w:style>
  <w:style w:type="paragraph" w:styleId="Heading2">
    <w:name w:val="heading 2"/>
    <w:basedOn w:val="NoSpacing"/>
    <w:next w:val="NoSpacing"/>
    <w:link w:val="Heading2Char"/>
    <w:uiPriority w:val="9"/>
    <w:unhideWhenUsed w:val="1"/>
    <w:qFormat w:val="1"/>
    <w:rsid w:val="00FA047A"/>
    <w:pPr>
      <w:keepNext w:val="1"/>
      <w:keepLines w:val="1"/>
      <w:numPr>
        <w:ilvl w:val="1"/>
        <w:numId w:val="1"/>
      </w:numPr>
      <w:ind w:left="720" w:hanging="578"/>
      <w:outlineLvl w:val="1"/>
    </w:pPr>
    <w:rPr>
      <w:bCs w:val="1"/>
      <w:szCs w:val="26"/>
    </w:rPr>
  </w:style>
  <w:style w:type="paragraph" w:styleId="Heading3">
    <w:name w:val="heading 3"/>
    <w:basedOn w:val="NoSpacing"/>
    <w:next w:val="NoSpacing"/>
    <w:link w:val="Heading3Char"/>
    <w:uiPriority w:val="9"/>
    <w:unhideWhenUsed w:val="1"/>
    <w:qFormat w:val="1"/>
    <w:rsid w:val="00FA047A"/>
    <w:pPr>
      <w:keepNext w:val="1"/>
      <w:keepLines w:val="1"/>
      <w:numPr>
        <w:ilvl w:val="2"/>
        <w:numId w:val="1"/>
      </w:numPr>
      <w:ind w:left="720" w:hanging="578"/>
      <w:outlineLvl w:val="2"/>
    </w:pPr>
    <w:rPr>
      <w:bCs w:val="1"/>
    </w:rPr>
  </w:style>
  <w:style w:type="paragraph" w:styleId="Heading4">
    <w:name w:val="heading 4"/>
    <w:basedOn w:val="Normal"/>
    <w:next w:val="Normal"/>
    <w:link w:val="Heading4Char"/>
    <w:uiPriority w:val="9"/>
    <w:semiHidden w:val="1"/>
    <w:unhideWhenUsed w:val="1"/>
    <w:qFormat w:val="1"/>
    <w:rsid w:val="00534840"/>
    <w:pPr>
      <w:keepNext w:val="1"/>
      <w:keepLines w:val="1"/>
      <w:numPr>
        <w:ilvl w:val="3"/>
        <w:numId w:val="1"/>
      </w:numPr>
      <w:spacing w:before="200"/>
      <w:outlineLvl w:val="3"/>
    </w:pPr>
    <w:rPr>
      <w:rFonts w:ascii="Arial" w:hAnsi="Arial"/>
      <w:b w:val="1"/>
      <w:bCs w:val="1"/>
      <w:i w:val="1"/>
      <w:iCs w:val="1"/>
      <w:color w:val="006eb6"/>
    </w:rPr>
  </w:style>
  <w:style w:type="paragraph" w:styleId="Heading5">
    <w:name w:val="heading 5"/>
    <w:basedOn w:val="Normal"/>
    <w:next w:val="Normal"/>
    <w:link w:val="Heading5Char"/>
    <w:uiPriority w:val="9"/>
    <w:unhideWhenUsed w:val="1"/>
    <w:qFormat w:val="1"/>
    <w:rsid w:val="00534840"/>
    <w:pPr>
      <w:keepNext w:val="1"/>
      <w:keepLines w:val="1"/>
      <w:numPr>
        <w:ilvl w:val="4"/>
        <w:numId w:val="1"/>
      </w:numPr>
      <w:spacing w:before="200"/>
      <w:outlineLvl w:val="4"/>
    </w:pPr>
    <w:rPr>
      <w:rFonts w:ascii="Arial" w:hAnsi="Arial"/>
      <w:color w:val="243f60"/>
    </w:rPr>
  </w:style>
  <w:style w:type="paragraph" w:styleId="Heading6">
    <w:name w:val="heading 6"/>
    <w:basedOn w:val="Normal"/>
    <w:next w:val="Normal"/>
    <w:link w:val="Heading6Char"/>
    <w:uiPriority w:val="9"/>
    <w:semiHidden w:val="1"/>
    <w:unhideWhenUsed w:val="1"/>
    <w:qFormat w:val="1"/>
    <w:rsid w:val="00534840"/>
    <w:pPr>
      <w:keepNext w:val="1"/>
      <w:keepLines w:val="1"/>
      <w:numPr>
        <w:ilvl w:val="5"/>
        <w:numId w:val="1"/>
      </w:numPr>
      <w:spacing w:before="200"/>
      <w:outlineLvl w:val="5"/>
    </w:pPr>
    <w:rPr>
      <w:rFonts w:ascii="Arial" w:hAnsi="Arial"/>
      <w:i w:val="1"/>
      <w:iCs w:val="1"/>
      <w:color w:val="243f60"/>
    </w:rPr>
  </w:style>
  <w:style w:type="paragraph" w:styleId="Heading7">
    <w:name w:val="heading 7"/>
    <w:basedOn w:val="Normal"/>
    <w:next w:val="Normal"/>
    <w:link w:val="Heading7Char"/>
    <w:uiPriority w:val="9"/>
    <w:semiHidden w:val="1"/>
    <w:unhideWhenUsed w:val="1"/>
    <w:qFormat w:val="1"/>
    <w:rsid w:val="00B951F7"/>
    <w:pPr>
      <w:keepNext w:val="1"/>
      <w:keepLines w:val="1"/>
      <w:numPr>
        <w:ilvl w:val="6"/>
        <w:numId w:val="1"/>
      </w:numPr>
      <w:spacing w:before="200"/>
      <w:outlineLvl w:val="6"/>
    </w:pPr>
    <w:rPr>
      <w:rFonts w:ascii="Cambria" w:hAnsi="Cambria"/>
      <w:i w:val="1"/>
      <w:iCs w:val="1"/>
      <w:color w:val="404040"/>
    </w:rPr>
  </w:style>
  <w:style w:type="paragraph" w:styleId="Heading8">
    <w:name w:val="heading 8"/>
    <w:basedOn w:val="Normal"/>
    <w:next w:val="Normal"/>
    <w:link w:val="Heading8Char"/>
    <w:uiPriority w:val="9"/>
    <w:semiHidden w:val="1"/>
    <w:unhideWhenUsed w:val="1"/>
    <w:qFormat w:val="1"/>
    <w:rsid w:val="00B951F7"/>
    <w:pPr>
      <w:keepNext w:val="1"/>
      <w:keepLines w:val="1"/>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val="1"/>
    <w:unhideWhenUsed w:val="1"/>
    <w:qFormat w:val="1"/>
    <w:rsid w:val="00B951F7"/>
    <w:pPr>
      <w:keepNext w:val="1"/>
      <w:keepLines w:val="1"/>
      <w:numPr>
        <w:ilvl w:val="8"/>
        <w:numId w:val="1"/>
      </w:numPr>
      <w:spacing w:before="200"/>
      <w:outlineLvl w:val="8"/>
    </w:pPr>
    <w:rPr>
      <w:rFonts w:ascii="Cambria" w:hAnsi="Cambria"/>
      <w:i w:val="1"/>
      <w:iCs w:val="1"/>
      <w:color w:val="40404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Spacing"/>
    <w:link w:val="HeaderChar"/>
    <w:unhideWhenUsed w:val="1"/>
    <w:rsid w:val="008D4FA6"/>
    <w:pPr>
      <w:tabs>
        <w:tab w:val="center" w:pos="4513"/>
        <w:tab w:val="right" w:pos="9026"/>
      </w:tabs>
    </w:pPr>
    <w:rPr>
      <w:rFonts w:asciiTheme="majorHAnsi" w:hAnsiTheme="majorHAnsi"/>
    </w:rPr>
  </w:style>
  <w:style w:type="character" w:styleId="HeaderChar" w:customStyle="1">
    <w:name w:val="Header Char"/>
    <w:basedOn w:val="DefaultParagraphFont"/>
    <w:link w:val="Header"/>
    <w:rsid w:val="008D4FA6"/>
    <w:rPr>
      <w:rFonts w:asciiTheme="majorHAnsi" w:hAnsiTheme="majorHAnsi"/>
      <w:sz w:val="22"/>
      <w:szCs w:val="22"/>
    </w:rPr>
  </w:style>
  <w:style w:type="paragraph" w:styleId="Footer">
    <w:name w:val="footer"/>
    <w:basedOn w:val="Normal"/>
    <w:link w:val="FooterChar"/>
    <w:uiPriority w:val="99"/>
    <w:unhideWhenUsed w:val="1"/>
    <w:rsid w:val="00C75CEE"/>
    <w:pPr>
      <w:tabs>
        <w:tab w:val="center" w:pos="4513"/>
        <w:tab w:val="right" w:pos="9026"/>
      </w:tabs>
    </w:pPr>
  </w:style>
  <w:style w:type="character" w:styleId="FooterChar" w:customStyle="1">
    <w:name w:val="Footer Char"/>
    <w:basedOn w:val="DefaultParagraphFont"/>
    <w:link w:val="Footer"/>
    <w:uiPriority w:val="99"/>
    <w:rsid w:val="00C75CEE"/>
  </w:style>
  <w:style w:type="paragraph" w:styleId="BalloonText">
    <w:name w:val="Balloon Text"/>
    <w:basedOn w:val="Normal"/>
    <w:link w:val="BalloonTextChar"/>
    <w:uiPriority w:val="99"/>
    <w:semiHidden w:val="1"/>
    <w:unhideWhenUsed w:val="1"/>
    <w:rsid w:val="00C75CEE"/>
    <w:rPr>
      <w:rFonts w:ascii="Tahoma" w:cs="Tahoma" w:hAnsi="Tahoma"/>
      <w:sz w:val="16"/>
      <w:szCs w:val="16"/>
    </w:rPr>
  </w:style>
  <w:style w:type="character" w:styleId="BalloonTextChar" w:customStyle="1">
    <w:name w:val="Balloon Text Char"/>
    <w:link w:val="BalloonText"/>
    <w:uiPriority w:val="99"/>
    <w:semiHidden w:val="1"/>
    <w:rsid w:val="00C75CEE"/>
    <w:rPr>
      <w:rFonts w:ascii="Tahoma" w:cs="Tahoma" w:hAnsi="Tahoma"/>
      <w:sz w:val="16"/>
      <w:szCs w:val="16"/>
    </w:rPr>
  </w:style>
  <w:style w:type="character" w:styleId="Hyperlink">
    <w:name w:val="Hyperlink"/>
    <w:aliases w:val="Hyperlink - External"/>
    <w:uiPriority w:val="99"/>
    <w:rsid w:val="00C75CEE"/>
    <w:rPr>
      <w:color w:val="0000ff"/>
      <w:u w:val="single"/>
    </w:rPr>
  </w:style>
  <w:style w:type="character" w:styleId="PlaceholderText">
    <w:name w:val="Placeholder Text"/>
    <w:uiPriority w:val="99"/>
    <w:semiHidden w:val="1"/>
    <w:rsid w:val="00C75CEE"/>
    <w:rPr>
      <w:color w:val="808080"/>
    </w:rPr>
  </w:style>
  <w:style w:type="character" w:styleId="Heading1Char" w:customStyle="1">
    <w:name w:val="Heading 1 Char"/>
    <w:link w:val="Heading1"/>
    <w:uiPriority w:val="9"/>
    <w:rsid w:val="00172B39"/>
    <w:rPr>
      <w:rFonts w:asciiTheme="majorHAnsi" w:hAnsiTheme="majorHAnsi"/>
      <w:b w:val="1"/>
      <w:bCs w:val="1"/>
      <w:color w:val="006eb6"/>
      <w:sz w:val="22"/>
      <w:szCs w:val="28"/>
    </w:rPr>
  </w:style>
  <w:style w:type="paragraph" w:styleId="ListParagraph">
    <w:name w:val="List Paragraph"/>
    <w:basedOn w:val="Normal"/>
    <w:link w:val="ListParagraphChar"/>
    <w:uiPriority w:val="34"/>
    <w:qFormat w:val="1"/>
    <w:rsid w:val="00A62BC0"/>
    <w:pPr>
      <w:spacing w:line="259" w:lineRule="auto"/>
      <w:ind w:left="720"/>
      <w:contextualSpacing w:val="1"/>
    </w:pPr>
    <w:rPr>
      <w:rFonts w:ascii="Franklin Gothic Book" w:hAnsi="Franklin Gothic Book"/>
    </w:rPr>
  </w:style>
  <w:style w:type="character" w:styleId="ListParagraphChar" w:customStyle="1">
    <w:name w:val="List Paragraph Char"/>
    <w:link w:val="ListParagraph"/>
    <w:uiPriority w:val="34"/>
    <w:locked w:val="1"/>
    <w:rsid w:val="00A62BC0"/>
    <w:rPr>
      <w:rFonts w:ascii="Franklin Gothic Book" w:cs="Times New Roman" w:eastAsia="Times New Roman" w:hAnsi="Franklin Gothic Book"/>
      <w:lang w:eastAsia="en-GB"/>
    </w:rPr>
  </w:style>
  <w:style w:type="character" w:styleId="Heading2Char" w:customStyle="1">
    <w:name w:val="Heading 2 Char"/>
    <w:link w:val="Heading2"/>
    <w:uiPriority w:val="9"/>
    <w:rsid w:val="00FA047A"/>
    <w:rPr>
      <w:rFonts w:asciiTheme="minorHAnsi" w:hAnsiTheme="minorHAnsi"/>
      <w:bCs w:val="1"/>
      <w:sz w:val="22"/>
      <w:szCs w:val="26"/>
    </w:rPr>
  </w:style>
  <w:style w:type="character" w:styleId="Heading3Char" w:customStyle="1">
    <w:name w:val="Heading 3 Char"/>
    <w:link w:val="Heading3"/>
    <w:uiPriority w:val="9"/>
    <w:rsid w:val="00FA047A"/>
    <w:rPr>
      <w:rFonts w:asciiTheme="minorHAnsi" w:hAnsiTheme="minorHAnsi"/>
      <w:bCs w:val="1"/>
      <w:sz w:val="22"/>
      <w:szCs w:val="22"/>
    </w:rPr>
  </w:style>
  <w:style w:type="character" w:styleId="Heading4Char" w:customStyle="1">
    <w:name w:val="Heading 4 Char"/>
    <w:link w:val="Heading4"/>
    <w:uiPriority w:val="9"/>
    <w:semiHidden w:val="1"/>
    <w:rsid w:val="00534840"/>
    <w:rPr>
      <w:rFonts w:ascii="Arial" w:hAnsi="Arial"/>
      <w:b w:val="1"/>
      <w:bCs w:val="1"/>
      <w:i w:val="1"/>
      <w:iCs w:val="1"/>
      <w:color w:val="006eb6"/>
      <w:sz w:val="22"/>
      <w:szCs w:val="22"/>
    </w:rPr>
  </w:style>
  <w:style w:type="character" w:styleId="Heading5Char" w:customStyle="1">
    <w:name w:val="Heading 5 Char"/>
    <w:link w:val="Heading5"/>
    <w:uiPriority w:val="9"/>
    <w:rsid w:val="00534840"/>
    <w:rPr>
      <w:rFonts w:ascii="Arial" w:hAnsi="Arial"/>
      <w:color w:val="243f60"/>
      <w:sz w:val="22"/>
      <w:szCs w:val="22"/>
    </w:rPr>
  </w:style>
  <w:style w:type="character" w:styleId="Heading6Char" w:customStyle="1">
    <w:name w:val="Heading 6 Char"/>
    <w:link w:val="Heading6"/>
    <w:uiPriority w:val="9"/>
    <w:semiHidden w:val="1"/>
    <w:rsid w:val="00534840"/>
    <w:rPr>
      <w:rFonts w:ascii="Arial" w:hAnsi="Arial"/>
      <w:i w:val="1"/>
      <w:iCs w:val="1"/>
      <w:color w:val="243f60"/>
      <w:sz w:val="22"/>
      <w:szCs w:val="22"/>
    </w:rPr>
  </w:style>
  <w:style w:type="character" w:styleId="Heading7Char" w:customStyle="1">
    <w:name w:val="Heading 7 Char"/>
    <w:link w:val="Heading7"/>
    <w:uiPriority w:val="9"/>
    <w:semiHidden w:val="1"/>
    <w:rsid w:val="00B951F7"/>
    <w:rPr>
      <w:rFonts w:ascii="Cambria" w:hAnsi="Cambria"/>
      <w:i w:val="1"/>
      <w:iCs w:val="1"/>
      <w:color w:val="404040"/>
      <w:sz w:val="22"/>
      <w:szCs w:val="22"/>
    </w:rPr>
  </w:style>
  <w:style w:type="character" w:styleId="Heading8Char" w:customStyle="1">
    <w:name w:val="Heading 8 Char"/>
    <w:link w:val="Heading8"/>
    <w:uiPriority w:val="9"/>
    <w:semiHidden w:val="1"/>
    <w:rsid w:val="00B951F7"/>
    <w:rPr>
      <w:rFonts w:ascii="Cambria" w:hAnsi="Cambria"/>
      <w:color w:val="404040"/>
    </w:rPr>
  </w:style>
  <w:style w:type="character" w:styleId="Heading9Char" w:customStyle="1">
    <w:name w:val="Heading 9 Char"/>
    <w:link w:val="Heading9"/>
    <w:uiPriority w:val="9"/>
    <w:semiHidden w:val="1"/>
    <w:rsid w:val="00B951F7"/>
    <w:rPr>
      <w:rFonts w:ascii="Cambria" w:hAnsi="Cambria"/>
      <w:i w:val="1"/>
      <w:iCs w:val="1"/>
      <w:color w:val="404040"/>
    </w:rPr>
  </w:style>
  <w:style w:type="numbering" w:styleId="Style1" w:customStyle="1">
    <w:name w:val="Style1"/>
    <w:uiPriority w:val="99"/>
    <w:rsid w:val="00B951F7"/>
    <w:pPr>
      <w:numPr>
        <w:numId w:val="2"/>
      </w:numPr>
    </w:pPr>
  </w:style>
  <w:style w:type="character" w:styleId="TempBodyTextChar" w:customStyle="1">
    <w:name w:val="Temp Body Text Char"/>
    <w:link w:val="TempBodyText"/>
    <w:locked w:val="1"/>
    <w:rsid w:val="0097581B"/>
    <w:rPr>
      <w:rFonts w:ascii="Arial" w:cs="Arial" w:hAnsi="Arial"/>
      <w:lang w:eastAsia="ko-KR"/>
    </w:rPr>
  </w:style>
  <w:style w:type="paragraph" w:styleId="TempBodyText" w:customStyle="1">
    <w:name w:val="Temp Body Text"/>
    <w:basedOn w:val="ListParagraph"/>
    <w:link w:val="TempBodyTextChar"/>
    <w:qFormat w:val="1"/>
    <w:rsid w:val="0097581B"/>
    <w:pPr>
      <w:spacing w:after="200" w:line="276" w:lineRule="auto"/>
      <w:ind w:left="1567" w:hanging="432"/>
    </w:pPr>
    <w:rPr>
      <w:rFonts w:ascii="Arial" w:cs="Arial" w:eastAsia="Calibri" w:hAnsi="Arial"/>
      <w:lang w:eastAsia="ko-KR"/>
    </w:rPr>
  </w:style>
  <w:style w:type="paragraph" w:styleId="NoSpacing">
    <w:name w:val="No Spacing"/>
    <w:uiPriority w:val="1"/>
    <w:qFormat w:val="1"/>
    <w:rsid w:val="005B3D8D"/>
    <w:pPr>
      <w:jc w:val="both"/>
    </w:pPr>
    <w:rPr>
      <w:rFonts w:asciiTheme="minorHAnsi" w:hAnsiTheme="minorHAnsi"/>
      <w:sz w:val="22"/>
      <w:szCs w:val="22"/>
    </w:rPr>
  </w:style>
  <w:style w:type="table" w:styleId="TableGrid">
    <w:name w:val="Table Grid"/>
    <w:basedOn w:val="TableNormal"/>
    <w:rsid w:val="00343D6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476E6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476E6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476E6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476E6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Spacing"/>
    <w:next w:val="NoSpacing"/>
    <w:link w:val="TitleChar"/>
    <w:uiPriority w:val="10"/>
    <w:qFormat w:val="1"/>
    <w:rsid w:val="00FA047A"/>
    <w:pPr>
      <w:contextualSpacing w:val="1"/>
      <w:jc w:val="center"/>
    </w:pPr>
    <w:rPr>
      <w:rFonts w:asciiTheme="majorHAnsi" w:cstheme="majorBidi" w:eastAsiaTheme="majorEastAsia" w:hAnsiTheme="majorHAnsi"/>
      <w:b w:val="1"/>
      <w:spacing w:val="-10"/>
      <w:kern w:val="28"/>
      <w:sz w:val="52"/>
      <w:szCs w:val="56"/>
    </w:rPr>
  </w:style>
  <w:style w:type="character" w:styleId="TitleChar" w:customStyle="1">
    <w:name w:val="Title Char"/>
    <w:basedOn w:val="DefaultParagraphFont"/>
    <w:link w:val="Title"/>
    <w:uiPriority w:val="10"/>
    <w:rsid w:val="00FA047A"/>
    <w:rPr>
      <w:rFonts w:asciiTheme="majorHAnsi" w:cstheme="majorBidi" w:eastAsiaTheme="majorEastAsia" w:hAnsiTheme="majorHAnsi"/>
      <w:b w:val="1"/>
      <w:spacing w:val="-10"/>
      <w:kern w:val="28"/>
      <w:sz w:val="52"/>
      <w:szCs w:val="56"/>
    </w:rPr>
  </w:style>
  <w:style w:type="paragraph" w:styleId="Subtitle">
    <w:name w:val="Subtitle"/>
    <w:basedOn w:val="NoSpacing"/>
    <w:next w:val="NoSpacing"/>
    <w:link w:val="SubtitleChar"/>
    <w:uiPriority w:val="11"/>
    <w:qFormat w:val="1"/>
    <w:rsid w:val="00E77235"/>
    <w:pPr>
      <w:numPr>
        <w:ilvl w:val="1"/>
      </w:numPr>
      <w:jc w:val="center"/>
    </w:pPr>
    <w:rPr>
      <w:rFonts w:asciiTheme="majorHAnsi" w:cstheme="minorBidi" w:eastAsiaTheme="minorEastAsia" w:hAnsiTheme="majorHAnsi"/>
      <w:spacing w:val="15"/>
      <w:sz w:val="52"/>
    </w:rPr>
  </w:style>
  <w:style w:type="character" w:styleId="SubtitleChar" w:customStyle="1">
    <w:name w:val="Subtitle Char"/>
    <w:basedOn w:val="DefaultParagraphFont"/>
    <w:link w:val="Subtitle"/>
    <w:uiPriority w:val="11"/>
    <w:rsid w:val="00E77235"/>
    <w:rPr>
      <w:rFonts w:asciiTheme="majorHAnsi" w:cstheme="minorBidi" w:eastAsiaTheme="minorEastAsia" w:hAnsiTheme="majorHAnsi"/>
      <w:spacing w:val="15"/>
      <w:sz w:val="52"/>
      <w:szCs w:val="22"/>
    </w:rPr>
  </w:style>
  <w:style w:type="paragraph" w:styleId="NormalWeb">
    <w:name w:val="Normal (Web)"/>
    <w:basedOn w:val="Normal"/>
    <w:uiPriority w:val="99"/>
    <w:unhideWhenUsed w:val="1"/>
    <w:rsid w:val="006A1E60"/>
    <w:pPr>
      <w:spacing w:after="100" w:afterAutospacing="1" w:before="100" w:beforeAutospacing="1"/>
      <w:jc w:val="left"/>
    </w:pPr>
    <w:rPr>
      <w:rFonts w:ascii="Times New Roman" w:hAnsi="Times New Roman"/>
      <w:sz w:val="24"/>
      <w:szCs w:val="24"/>
    </w:rPr>
  </w:style>
  <w:style w:type="character" w:styleId="UnresolvedMention">
    <w:name w:val="Unresolved Mention"/>
    <w:basedOn w:val="DefaultParagraphFont"/>
    <w:uiPriority w:val="99"/>
    <w:semiHidden w:val="1"/>
    <w:unhideWhenUsed w:val="1"/>
    <w:rsid w:val="00EC394D"/>
    <w:rPr>
      <w:color w:val="605e5c"/>
      <w:shd w:color="auto" w:fill="e1dfdd" w:val="clear"/>
    </w:rPr>
  </w:style>
  <w:style w:type="paragraph" w:styleId="Default" w:customStyle="1">
    <w:name w:val="Default"/>
    <w:rsid w:val="00D837DC"/>
    <w:pPr>
      <w:autoSpaceDE w:val="0"/>
      <w:autoSpaceDN w:val="0"/>
      <w:adjustRightInd w:val="0"/>
    </w:pPr>
    <w:rPr>
      <w:rFonts w:ascii="Arial" w:cs="Arial" w:hAnsi="Arial"/>
      <w:color w:val="000000"/>
      <w:sz w:val="24"/>
      <w:szCs w:val="24"/>
      <w:lang w:val="es-ES_tradnl"/>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Arial" w:cs="Arial" w:eastAsia="Arial" w:hAnsi="Arial"/>
      <w:b w:val="0"/>
      <w:i w:val="0"/>
      <w:smallCaps w:val="0"/>
      <w:strike w:val="0"/>
      <w:color w:val="000000"/>
      <w:sz w:val="52"/>
      <w:szCs w:val="52"/>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oeapng.info/" TargetMode="External"/><Relationship Id="rId10" Type="http://schemas.openxmlformats.org/officeDocument/2006/relationships/hyperlink" Target="http://www.oeapng.info"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eapng.info"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cogni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gnita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XnaneamKYYEOkPAXKCkxmRh7qg==">CgMxLjA4AHIhMW1LaERXb3VyeDVJX2NTWTlyLVpVT0U3Z3NxYkRIS2V0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2023-07-27T12:50:00Z</dcterms:created>
  <dc:creator>louise.hobkirk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0x0101007422DADE49513A4D8501E69B6A0284CE</vt:lpwstr>
  </property>
  <property fmtid="{D5CDD505-2E9C-101B-9397-08002B2CF9AE}" pid="3" name="MediaServiceImageTags">
    <vt:lpwstr/>
  </property>
</Properties>
</file>